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E20FBE">
        <w:rPr>
          <w:rFonts w:asciiTheme="majorEastAsia" w:eastAsiaTheme="majorEastAsia" w:hAnsiTheme="majorEastAsia" w:hint="eastAsia"/>
          <w:color w:val="000000"/>
          <w:szCs w:val="21"/>
        </w:rPr>
        <w:t>7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E20FBE">
        <w:rPr>
          <w:rFonts w:asciiTheme="majorEastAsia" w:eastAsiaTheme="majorEastAsia" w:hAnsiTheme="majorEastAsia" w:hint="eastAsia"/>
          <w:color w:val="000000"/>
          <w:szCs w:val="21"/>
        </w:rPr>
        <w:t>31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76443A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E20FBE" w:rsidRPr="00E20FBE">
        <w:rPr>
          <w:rFonts w:asciiTheme="majorEastAsia" w:eastAsiaTheme="majorEastAsia" w:hAnsiTheme="majorEastAsia" w:hint="eastAsia"/>
          <w:color w:val="000000"/>
          <w:sz w:val="28"/>
          <w:szCs w:val="28"/>
        </w:rPr>
        <w:t>5,863,868,765.00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76443A" w:rsidRPr="009C7E87" w:rsidRDefault="0076443A" w:rsidP="007644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20FBE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E20FBE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E20FBE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76443A" w:rsidRPr="00C57F1F" w:rsidTr="0076443A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76443A" w:rsidRPr="00C57F1F" w:rsidTr="0076443A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30天</w:t>
            </w:r>
          </w:p>
        </w:tc>
        <w:tc>
          <w:tcPr>
            <w:tcW w:w="2564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4.15%</w:t>
            </w:r>
          </w:p>
        </w:tc>
      </w:tr>
    </w:tbl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9F5148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061A63B" wp14:editId="5F7979B1">
            <wp:extent cx="3743325" cy="16859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Pr="007E2A3E" w:rsidRDefault="009F5148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31F7249" wp14:editId="2719369E">
            <wp:extent cx="3857625" cy="2095500"/>
            <wp:effectExtent l="3810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融资类资产的行业占比构成及当月增减变化情况</w:t>
      </w:r>
    </w:p>
    <w:p w:rsidR="00CA3281" w:rsidRPr="007E2A3E" w:rsidRDefault="009F5148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3FCBE4" wp14:editId="1A5A4902">
            <wp:extent cx="5274310" cy="2794041"/>
            <wp:effectExtent l="0" t="0" r="21590" b="2540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CA3281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E20FB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E20FBE"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DA7CFC" w:rsidRPr="007E2A3E" w:rsidRDefault="00DA7CFC">
      <w:pPr>
        <w:widowControl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bookmarkStart w:id="0" w:name="_GoBack"/>
      <w:bookmarkEnd w:id="0"/>
    </w:p>
    <w:sectPr w:rsidR="00DA7CFC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C6" w:rsidRDefault="004829C6" w:rsidP="00CA3281">
      <w:r>
        <w:separator/>
      </w:r>
    </w:p>
  </w:endnote>
  <w:endnote w:type="continuationSeparator" w:id="0">
    <w:p w:rsidR="004829C6" w:rsidRDefault="004829C6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C6" w:rsidRDefault="004829C6" w:rsidP="00CA3281">
      <w:r>
        <w:separator/>
      </w:r>
    </w:p>
  </w:footnote>
  <w:footnote w:type="continuationSeparator" w:id="0">
    <w:p w:rsidR="004829C6" w:rsidRDefault="004829C6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33657"/>
    <w:rsid w:val="000E0123"/>
    <w:rsid w:val="00121009"/>
    <w:rsid w:val="00153C80"/>
    <w:rsid w:val="00243973"/>
    <w:rsid w:val="00254C37"/>
    <w:rsid w:val="002B7B85"/>
    <w:rsid w:val="00334E76"/>
    <w:rsid w:val="00344C08"/>
    <w:rsid w:val="003537DE"/>
    <w:rsid w:val="003767F0"/>
    <w:rsid w:val="003E476B"/>
    <w:rsid w:val="003E73F0"/>
    <w:rsid w:val="004302D5"/>
    <w:rsid w:val="00451A9A"/>
    <w:rsid w:val="00472DDC"/>
    <w:rsid w:val="004829C6"/>
    <w:rsid w:val="004969D9"/>
    <w:rsid w:val="00511D81"/>
    <w:rsid w:val="006461D9"/>
    <w:rsid w:val="00646EE8"/>
    <w:rsid w:val="006475CF"/>
    <w:rsid w:val="00653337"/>
    <w:rsid w:val="006D00E4"/>
    <w:rsid w:val="006D1172"/>
    <w:rsid w:val="00702240"/>
    <w:rsid w:val="0076443A"/>
    <w:rsid w:val="007B0CC9"/>
    <w:rsid w:val="007D6A17"/>
    <w:rsid w:val="007E2A3E"/>
    <w:rsid w:val="00842413"/>
    <w:rsid w:val="008A0862"/>
    <w:rsid w:val="008C1C11"/>
    <w:rsid w:val="008C2A7F"/>
    <w:rsid w:val="008F000C"/>
    <w:rsid w:val="008F76FC"/>
    <w:rsid w:val="0091389C"/>
    <w:rsid w:val="009628BB"/>
    <w:rsid w:val="009643AF"/>
    <w:rsid w:val="0099137C"/>
    <w:rsid w:val="009D7C72"/>
    <w:rsid w:val="009F0B37"/>
    <w:rsid w:val="009F5148"/>
    <w:rsid w:val="009F5360"/>
    <w:rsid w:val="00A17E63"/>
    <w:rsid w:val="00A27A60"/>
    <w:rsid w:val="00A27B1E"/>
    <w:rsid w:val="00A43784"/>
    <w:rsid w:val="00A5107E"/>
    <w:rsid w:val="00A66F45"/>
    <w:rsid w:val="00A805A5"/>
    <w:rsid w:val="00AA1CF9"/>
    <w:rsid w:val="00AA646F"/>
    <w:rsid w:val="00AA7A73"/>
    <w:rsid w:val="00AD4A45"/>
    <w:rsid w:val="00AF44C7"/>
    <w:rsid w:val="00AF5D6B"/>
    <w:rsid w:val="00AF78C7"/>
    <w:rsid w:val="00B25C56"/>
    <w:rsid w:val="00BB3141"/>
    <w:rsid w:val="00C205F7"/>
    <w:rsid w:val="00C57F1F"/>
    <w:rsid w:val="00CA3281"/>
    <w:rsid w:val="00CB5FF9"/>
    <w:rsid w:val="00D1586B"/>
    <w:rsid w:val="00D75127"/>
    <w:rsid w:val="00D94FDA"/>
    <w:rsid w:val="00DA7CFC"/>
    <w:rsid w:val="00DE1C0D"/>
    <w:rsid w:val="00DF404F"/>
    <w:rsid w:val="00E20346"/>
    <w:rsid w:val="00E20FBE"/>
    <w:rsid w:val="00E60892"/>
    <w:rsid w:val="00E84F1B"/>
    <w:rsid w:val="00EF1450"/>
    <w:rsid w:val="00F764FC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2.7468627490266007E-2"/>
                  <c:y val="1.55440414507772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'2018年7月'!$A$120:$A$121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'2018年7月'!$B$120:$B$121</c:f>
              <c:numCache>
                <c:formatCode>0.00%</c:formatCode>
                <c:ptCount val="2"/>
                <c:pt idx="0">
                  <c:v>2.0988657156593871E-2</c:v>
                </c:pt>
                <c:pt idx="1">
                  <c:v>0.97901134284311908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'2018年7月'!$A$127:$A$133</c:f>
              <c:strCache>
                <c:ptCount val="7"/>
                <c:pt idx="0">
                  <c:v>A</c:v>
                </c:pt>
                <c:pt idx="1">
                  <c:v>A </c:v>
                </c:pt>
                <c:pt idx="2">
                  <c:v>AA</c:v>
                </c:pt>
                <c:pt idx="3">
                  <c:v>AA-</c:v>
                </c:pt>
                <c:pt idx="4">
                  <c:v>AA+</c:v>
                </c:pt>
                <c:pt idx="5">
                  <c:v>AAA</c:v>
                </c:pt>
                <c:pt idx="6">
                  <c:v>无</c:v>
                </c:pt>
              </c:strCache>
            </c:strRef>
          </c:cat>
          <c:val>
            <c:numRef>
              <c:f>'2018年7月'!$B$127:$B$133</c:f>
              <c:numCache>
                <c:formatCode>0.00%</c:formatCode>
                <c:ptCount val="7"/>
                <c:pt idx="0">
                  <c:v>1.7235472892498594E-2</c:v>
                </c:pt>
                <c:pt idx="1">
                  <c:v>2.5853209338747889E-2</c:v>
                </c:pt>
                <c:pt idx="2">
                  <c:v>2.5853209338747889E-2</c:v>
                </c:pt>
                <c:pt idx="3">
                  <c:v>0.1826960126604851</c:v>
                </c:pt>
                <c:pt idx="4">
                  <c:v>0.16721855800302135</c:v>
                </c:pt>
                <c:pt idx="5">
                  <c:v>0.12297987676106327</c:v>
                </c:pt>
                <c:pt idx="6">
                  <c:v>0.45816366100543593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892001204767436"/>
          <c:y val="5.057471264367816E-2"/>
          <c:w val="0.60253727846860672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'2018年7月'!$B$137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'2018年7月'!$A$138:$A$145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'2018年7月'!$B$138:$B$145</c:f>
              <c:numCache>
                <c:formatCode>0.00%</c:formatCode>
                <c:ptCount val="8"/>
                <c:pt idx="0">
                  <c:v>1.2064831024749015E-2</c:v>
                </c:pt>
                <c:pt idx="1">
                  <c:v>0.16721855800302135</c:v>
                </c:pt>
                <c:pt idx="2">
                  <c:v>0.57355992969379976</c:v>
                </c:pt>
                <c:pt idx="3">
                  <c:v>0.10341283735499156</c:v>
                </c:pt>
                <c:pt idx="4">
                  <c:v>4.0331006568446709E-2</c:v>
                </c:pt>
                <c:pt idx="5">
                  <c:v>8.617736446249297E-3</c:v>
                </c:pt>
                <c:pt idx="6">
                  <c:v>6.8941891569994376E-2</c:v>
                </c:pt>
                <c:pt idx="7">
                  <c:v>2.5853209338747889E-2</c:v>
                </c:pt>
              </c:numCache>
            </c:numRef>
          </c:val>
        </c:ser>
        <c:ser>
          <c:idx val="1"/>
          <c:order val="1"/>
          <c:tx>
            <c:strRef>
              <c:f>'2018年7月'!$C$137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'2018年7月'!$A$138:$A$145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'2018年7月'!$C$138:$C$145</c:f>
              <c:numCache>
                <c:formatCode>0.00%</c:formatCode>
                <c:ptCount val="8"/>
                <c:pt idx="0">
                  <c:v>1.29994804296759E-2</c:v>
                </c:pt>
                <c:pt idx="1">
                  <c:v>0.18017279875530798</c:v>
                </c:pt>
                <c:pt idx="2">
                  <c:v>0.59697896530739092</c:v>
                </c:pt>
                <c:pt idx="3">
                  <c:v>5.5712058984325283E-2</c:v>
                </c:pt>
                <c:pt idx="4">
                  <c:v>3.7141372656216858E-2</c:v>
                </c:pt>
                <c:pt idx="5">
                  <c:v>9.2853431640542144E-3</c:v>
                </c:pt>
                <c:pt idx="6">
                  <c:v>7.4282745312433715E-2</c:v>
                </c:pt>
                <c:pt idx="7">
                  <c:v>3.3427235390595167E-2</c:v>
                </c:pt>
              </c:numCache>
            </c:numRef>
          </c:val>
        </c:ser>
        <c:ser>
          <c:idx val="2"/>
          <c:order val="2"/>
          <c:tx>
            <c:strRef>
              <c:f>'2018年7月'!$D$137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'2018年7月'!$A$138:$A$145</c:f>
              <c:strCache>
                <c:ptCount val="8"/>
                <c:pt idx="0">
                  <c:v>建筑业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综合</c:v>
                </c:pt>
                <c:pt idx="4">
                  <c:v>电力、热力、燃气及水的生产和供应业</c:v>
                </c:pt>
                <c:pt idx="5">
                  <c:v>科学研究、技术服务和地质勘查业</c:v>
                </c:pt>
                <c:pt idx="6">
                  <c:v>制造业</c:v>
                </c:pt>
                <c:pt idx="7">
                  <c:v>金融业</c:v>
                </c:pt>
              </c:strCache>
            </c:strRef>
          </c:cat>
          <c:val>
            <c:numRef>
              <c:f>'2018年7月'!$D$138:$D$145</c:f>
              <c:numCache>
                <c:formatCode>0.00%</c:formatCode>
                <c:ptCount val="8"/>
                <c:pt idx="0">
                  <c:v>-9.3464940492688463E-4</c:v>
                </c:pt>
                <c:pt idx="1">
                  <c:v>-1.2954240752286628E-2</c:v>
                </c:pt>
                <c:pt idx="2">
                  <c:v>-2.3419035613591155E-2</c:v>
                </c:pt>
                <c:pt idx="3">
                  <c:v>4.7700778370666275E-2</c:v>
                </c:pt>
                <c:pt idx="4">
                  <c:v>3.1896339122298514E-3</c:v>
                </c:pt>
                <c:pt idx="5">
                  <c:v>-6.6760671780491734E-4</c:v>
                </c:pt>
                <c:pt idx="6">
                  <c:v>-5.3408537424393387E-3</c:v>
                </c:pt>
                <c:pt idx="7">
                  <c:v>-7.5740260518472775E-3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06944"/>
        <c:axId val="109508480"/>
      </c:barChart>
      <c:catAx>
        <c:axId val="109506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508480"/>
        <c:crosses val="autoZero"/>
        <c:auto val="1"/>
        <c:lblAlgn val="ctr"/>
        <c:lblOffset val="100"/>
        <c:noMultiLvlLbl val="0"/>
      </c:catAx>
      <c:valAx>
        <c:axId val="109508480"/>
        <c:scaling>
          <c:orientation val="minMax"/>
          <c:max val="0.70000000000000007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506944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10884572024"/>
          <c:y val="7.1841671964917433E-2"/>
          <c:w val="0.15070915508602178"/>
          <c:h val="0.249419474739570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2018-08-03T14:04:00Z</dcterms:created>
  <dcterms:modified xsi:type="dcterms:W3CDTF">2018-08-03T14:04:00Z</dcterms:modified>
</cp:coreProperties>
</file>